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74" w:rsidRDefault="00F95E74"/>
    <w:tbl>
      <w:tblPr>
        <w:tblW w:w="153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823"/>
        <w:gridCol w:w="763"/>
        <w:gridCol w:w="1222"/>
        <w:gridCol w:w="1417"/>
        <w:gridCol w:w="851"/>
        <w:gridCol w:w="1417"/>
        <w:gridCol w:w="1276"/>
        <w:gridCol w:w="1559"/>
        <w:gridCol w:w="1417"/>
        <w:gridCol w:w="1487"/>
        <w:gridCol w:w="781"/>
        <w:gridCol w:w="709"/>
        <w:gridCol w:w="709"/>
      </w:tblGrid>
      <w:tr w:rsidR="00F95E74" w:rsidRPr="00F95E74" w:rsidTr="00F95E74">
        <w:trPr>
          <w:trHeight w:val="12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Číslo zakázky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Jméno a adresa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Popis předmětu  (zakázky, opravy)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Příjmová hmotnost opravy (g)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Konečná hmotnost opravy (g)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Přídavek nového materiálu na opravy nebo spotřeba materiálu na zakázku (g)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Účtovaná ztráta při výrobě zakázky (g)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Zlato převzaté na protihodnotu přepočtené na jednotku ryzost (g)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Zlato vrácené z protihodnoty nebo z oprav (g)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Číslo bolety Puncovního úřadu, datum výdeje bolety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Cena služby (Kč)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Datum vydání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Poznámky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95E74" w:rsidRPr="00F95E74" w:rsidTr="00F95E7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Vysvětlivky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F95E74" w:rsidRPr="00F95E74" w:rsidTr="00F95E74">
        <w:trPr>
          <w:trHeight w:val="27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Datum přijetí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Pořadové číslo zakázky (opravy)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Jméno a adresa zákazníka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Popis předmětu přijatého do opravy a doplňující údaje ( druh drahého kovu, délka řetízku, počet </w:t>
            </w:r>
            <w:proofErr w:type="spellStart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naušnic</w:t>
            </w:r>
            <w:proofErr w:type="spellEnd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počet přívěsků, atd.) Popis objednané zakázky ( snubní prsten rytý, přátelský </w:t>
            </w:r>
            <w:proofErr w:type="spellStart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přsten</w:t>
            </w:r>
            <w:proofErr w:type="spellEnd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se safírem 0,2 atd.). Popis prováděné opravy ( letování řetízku, zvětšení prstenu, atd.) Ryzost drahého kovu v předmětu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Hmotnost předmětu přijatého do opravy (g).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Hmotnost hotové opravy nebo zakázky (g)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Hmotnost přídavku nového materiálu na opravy nebo spotřeba materiálu na zakázku včetně účtované výrobní zakázky (g)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Ztráta při výrobě, až již zakázky, </w:t>
            </w:r>
            <w:proofErr w:type="spellStart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přidělávky</w:t>
            </w:r>
            <w:proofErr w:type="spellEnd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nebo u opravy s velkým přídavkem materiálu (g)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Hmotnost zlata přijatého na protihodnotu ke zhotovení zakázky nebo opravy přepočtená na ryzost opravovaného či zhotoveného šperku. Na přepracování možno účtovat </w:t>
            </w:r>
            <w:proofErr w:type="spellStart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ryzostní</w:t>
            </w:r>
            <w:proofErr w:type="spellEnd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srážku stejně, jak je uvedeno v příloze 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Hmotnost zlata vráceného z protihodnoty či hmotnost zlomků z prováděných oprav, které výrobce vrací zákazníkovi. Hmotnost zlata přijatého i vráceného z protihodnoty uvádět vždy v jedné ryzosti, pro celou zakázku ( opravu)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číslo bolety Puncovního úřadu - až již se jedná o puncování nového zboží, nebo opravy </w:t>
            </w:r>
            <w:proofErr w:type="spellStart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popř.předělávky</w:t>
            </w:r>
            <w:proofErr w:type="spellEnd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nebo </w:t>
            </w:r>
            <w:proofErr w:type="spellStart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přidělávky</w:t>
            </w:r>
            <w:proofErr w:type="spellEnd"/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 Datum výdeje zboží z PÚ výrobci ( uvedeno na boletě).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Cena služby účtované zákazníkovi včetně materiálu a ostatních nákladů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Datum vydání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5E74" w:rsidRPr="00F95E74" w:rsidRDefault="00F95E74" w:rsidP="00F9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95E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poznámky - různé doplňující údaje</w:t>
            </w:r>
          </w:p>
        </w:tc>
      </w:tr>
    </w:tbl>
    <w:p w:rsidR="00AD036D" w:rsidRDefault="00AD036D"/>
    <w:p w:rsidR="00F95E74" w:rsidRDefault="00F95E74">
      <w:bookmarkStart w:id="0" w:name="_GoBack"/>
      <w:bookmarkEnd w:id="0"/>
    </w:p>
    <w:sectPr w:rsidR="00F95E74" w:rsidSect="00F95E7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74" w:rsidRDefault="00F95E74" w:rsidP="00F95E74">
      <w:pPr>
        <w:spacing w:after="0" w:line="240" w:lineRule="auto"/>
      </w:pPr>
      <w:r>
        <w:separator/>
      </w:r>
    </w:p>
  </w:endnote>
  <w:endnote w:type="continuationSeparator" w:id="0">
    <w:p w:rsidR="00F95E74" w:rsidRDefault="00F95E74" w:rsidP="00F9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74" w:rsidRDefault="00F95E74">
    <w:pPr>
      <w:pStyle w:val="Zpat"/>
    </w:pPr>
    <w:r>
      <w:t>Zpracováno: 20.07.2016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74" w:rsidRDefault="00F95E74" w:rsidP="00F95E74">
      <w:pPr>
        <w:spacing w:after="0" w:line="240" w:lineRule="auto"/>
      </w:pPr>
      <w:r>
        <w:separator/>
      </w:r>
    </w:p>
  </w:footnote>
  <w:footnote w:type="continuationSeparator" w:id="0">
    <w:p w:rsidR="00F95E74" w:rsidRDefault="00F95E74" w:rsidP="00F9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74" w:rsidRPr="00F95E74" w:rsidRDefault="00F95E74">
    <w:pPr>
      <w:pStyle w:val="Zhlav"/>
      <w:rPr>
        <w:b/>
      </w:rPr>
    </w:pPr>
    <w:r w:rsidRPr="00F95E74">
      <w:rPr>
        <w:b/>
      </w:rPr>
      <w:t>Doporučení jak vést evidenci o hmotnosti a ryzosti užívaných a skladovaných drahých kovů dle ustanovení § 37, odst.1 , Puncovního zákona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3B"/>
    <w:rsid w:val="00AD036D"/>
    <w:rsid w:val="00B7073B"/>
    <w:rsid w:val="00F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E74"/>
  </w:style>
  <w:style w:type="paragraph" w:styleId="Zpat">
    <w:name w:val="footer"/>
    <w:basedOn w:val="Normln"/>
    <w:link w:val="ZpatChar"/>
    <w:uiPriority w:val="99"/>
    <w:unhideWhenUsed/>
    <w:rsid w:val="00F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E74"/>
  </w:style>
  <w:style w:type="paragraph" w:styleId="Zpat">
    <w:name w:val="footer"/>
    <w:basedOn w:val="Normln"/>
    <w:link w:val="ZpatChar"/>
    <w:uiPriority w:val="99"/>
    <w:unhideWhenUsed/>
    <w:rsid w:val="00F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Puncovní úřad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Dvořáčková Blanka</dc:creator>
  <cp:lastModifiedBy>Dvořáčková Blanka</cp:lastModifiedBy>
  <cp:revision>1</cp:revision>
  <dcterms:created xsi:type="dcterms:W3CDTF">2016-07-20T07:41:00Z</dcterms:created>
  <dcterms:modified xsi:type="dcterms:W3CDTF">2016-07-20T08:18:00Z</dcterms:modified>
</cp:coreProperties>
</file>